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539" w:rsidRDefault="00E16539" w:rsidP="00E16539">
      <w:pPr>
        <w:jc w:val="center"/>
        <w:rPr>
          <w:rFonts w:ascii="Cambria" w:hAnsi="Cambria"/>
          <w:b/>
          <w:sz w:val="40"/>
          <w:szCs w:val="40"/>
        </w:rPr>
      </w:pPr>
    </w:p>
    <w:p w:rsidR="009B65C3" w:rsidRPr="00E16539" w:rsidRDefault="009B65C3" w:rsidP="00E16539">
      <w:pPr>
        <w:jc w:val="center"/>
        <w:rPr>
          <w:rFonts w:ascii="Cambria" w:hAnsi="Cambria"/>
          <w:b/>
          <w:color w:val="B11F8E"/>
          <w:sz w:val="40"/>
          <w:szCs w:val="40"/>
        </w:rPr>
      </w:pPr>
      <w:proofErr w:type="spellStart"/>
      <w:r w:rsidRPr="00E16539">
        <w:rPr>
          <w:rFonts w:ascii="Cambria" w:hAnsi="Cambria"/>
          <w:b/>
          <w:color w:val="B11F8E"/>
          <w:sz w:val="40"/>
          <w:szCs w:val="40"/>
        </w:rPr>
        <w:t>VIExpert</w:t>
      </w:r>
      <w:proofErr w:type="spellEnd"/>
      <w:r w:rsidRPr="00E16539">
        <w:rPr>
          <w:rFonts w:ascii="Cambria" w:hAnsi="Cambria"/>
          <w:b/>
          <w:color w:val="B11F8E"/>
          <w:sz w:val="40"/>
          <w:szCs w:val="40"/>
        </w:rPr>
        <w:t>-asiantuntijaopinnot</w:t>
      </w:r>
    </w:p>
    <w:p w:rsidR="009B65C3" w:rsidRPr="00E16539" w:rsidRDefault="009B65C3" w:rsidP="00E16539">
      <w:pPr>
        <w:jc w:val="center"/>
        <w:rPr>
          <w:rFonts w:ascii="Cambria" w:hAnsi="Cambria"/>
          <w:b/>
          <w:color w:val="B11F8E"/>
          <w:sz w:val="40"/>
          <w:szCs w:val="40"/>
        </w:rPr>
      </w:pPr>
      <w:r w:rsidRPr="00E16539">
        <w:rPr>
          <w:rFonts w:ascii="Cambria" w:hAnsi="Cambria"/>
          <w:b/>
          <w:color w:val="B11F8E"/>
          <w:sz w:val="40"/>
          <w:szCs w:val="40"/>
        </w:rPr>
        <w:t>LUENTOPASSI</w:t>
      </w:r>
    </w:p>
    <w:p w:rsidR="009B65C3" w:rsidRPr="00E16539" w:rsidRDefault="009B65C3" w:rsidP="009B65C3">
      <w:pPr>
        <w:rPr>
          <w:rFonts w:ascii="Cambria" w:hAnsi="Cambria"/>
        </w:rPr>
      </w:pPr>
    </w:p>
    <w:p w:rsidR="009B65C3" w:rsidRPr="00E16539" w:rsidRDefault="009B65C3" w:rsidP="009B65C3">
      <w:pPr>
        <w:rPr>
          <w:rFonts w:ascii="Cambria" w:hAnsi="Cambria"/>
        </w:rPr>
      </w:pPr>
    </w:p>
    <w:p w:rsidR="00E16539" w:rsidRDefault="009B65C3" w:rsidP="009B65C3">
      <w:pPr>
        <w:pStyle w:val="NormalWeb"/>
        <w:rPr>
          <w:rFonts w:ascii="Cambria" w:hAnsi="Cambria"/>
        </w:rPr>
      </w:pPr>
      <w:r w:rsidRPr="00E16539">
        <w:rPr>
          <w:rFonts w:ascii="Cambria" w:hAnsi="Cambria"/>
          <w:b/>
        </w:rPr>
        <w:t>Ohjeet:</w:t>
      </w:r>
      <w:r w:rsidRPr="00E16539">
        <w:rPr>
          <w:rFonts w:ascii="Cambria" w:hAnsi="Cambria"/>
        </w:rPr>
        <w:t xml:space="preserve"> </w:t>
      </w:r>
    </w:p>
    <w:p w:rsidR="00CE0EC9" w:rsidRDefault="00CE0EC9" w:rsidP="00CE0EC9">
      <w:pPr>
        <w:pStyle w:val="NormalWeb"/>
      </w:pPr>
      <w:r>
        <w:t xml:space="preserve">Aleksanteri-instituutin verkkosivuilla ja ai-verkko -sähköpostilistalla tiedotetaan erilaisista Venäjään ja itäiseen Eurooppaan liittyvistä vierailuluennoista ja seminaareista, joihin myös </w:t>
      </w:r>
      <w:proofErr w:type="spellStart"/>
      <w:r>
        <w:t>VIExpert</w:t>
      </w:r>
      <w:proofErr w:type="spellEnd"/>
      <w:r>
        <w:t xml:space="preserve"> -opiskelijoiden toivotaan osallistuvan.</w:t>
      </w:r>
    </w:p>
    <w:p w:rsidR="00CE0EC9" w:rsidRDefault="00CE0EC9" w:rsidP="00CE0EC9">
      <w:pPr>
        <w:pStyle w:val="NormalWeb"/>
      </w:pPr>
      <w:r>
        <w:t>Osallistumalla kahdeksalle 1,5h kestävälle luennolle tai seminaareihin, joista yhteen laskettuna tulee yhteensä 12h sekä kirjoittamalla niistä 10-sivuisen oppimispäiväkirjan, saa kolme opintopistettä. Luennoitsijalta tai tilaisuuden järjestäjältä pyydetään kuittaus luentopassiin tai vaihtoehtoisesti luennon tai seminaarin ohjelma toimitetaan oppimispäiväkirjan mukana liitteenä.</w:t>
      </w:r>
    </w:p>
    <w:p w:rsidR="00CE0EC9" w:rsidRDefault="00CE0EC9" w:rsidP="00CE0EC9">
      <w:pPr>
        <w:pStyle w:val="NormalWeb"/>
      </w:pPr>
      <w:r>
        <w:t>Oppimispäiväkirjassa pohditaan ja analysoidaan luennoilla opittuja asioita. Kyse ei siis ole luentomuistiinpanojen puhtaaksi kirjoittamisesta. Analyysin lähtökohtana voi olla esim. oman pro gradun tai yleisemmin oman tieteenalan jokin kysymyksenasettelu. Käytä analyysin tukena tieteellisiä lähteitä (</w:t>
      </w:r>
      <w:hyperlink r:id="rId5" w:tgtFrame="_blank" w:history="1">
        <w:r>
          <w:rPr>
            <w:rStyle w:val="Hyperlink"/>
          </w:rPr>
          <w:t>https://libguides.tuni.fi/uusi-opiskelija/tieteellista-vai-ei</w:t>
        </w:r>
      </w:hyperlink>
      <w:r>
        <w:t>)  Jos luento liittyy relevantisti hankkimaasi työkokemukseen, voit reflektoida luentoja myös suhteessa siihen. Lisää lähteet ja lähdeluettelo oppimispäiväkirjaan.</w:t>
      </w:r>
    </w:p>
    <w:p w:rsidR="00CE0EC9" w:rsidRDefault="00CE0EC9" w:rsidP="00CE0EC9">
      <w:pPr>
        <w:pStyle w:val="NormalWeb"/>
      </w:pPr>
      <w:r>
        <w:t>Opiskelija saa halutessaan oppimispäiväkirjasta viisi opintopistettä perehtymällä näiden lisäksi kahteen akateemiseen lähteeseen per luento ja reflektoimalla niitä oppimispäiväkirjassa se</w:t>
      </w:r>
      <w:r>
        <w:t>kä kirjoittamalla 15-sivuisen op</w:t>
      </w:r>
      <w:r>
        <w:t>pimispäiväkirjan.</w:t>
      </w:r>
    </w:p>
    <w:p w:rsidR="00CE0EC9" w:rsidRDefault="00CE0EC9" w:rsidP="00CE0EC9">
      <w:pPr>
        <w:pStyle w:val="NormalWeb"/>
      </w:pPr>
      <w:r>
        <w:t>Täytetty luentopassi ja/tai oppimispäiväkirja palautetaan koordinaattorille hyväksymistä varten. Oppimispäiväkirjan tekniset ohjeet: riviväli 1,5; fontti Times New Roman 12; kaikki marginaalit 2,5 cm. (</w:t>
      </w:r>
      <w:proofErr w:type="spellStart"/>
      <w:r>
        <w:t>Kielijelppin</w:t>
      </w:r>
      <w:proofErr w:type="spellEnd"/>
      <w:r>
        <w:t xml:space="preserve"> ohje oppimispäiväkirjalle: </w:t>
      </w:r>
      <w:hyperlink r:id="rId6" w:tgtFrame="_blank" w:history="1">
        <w:r>
          <w:rPr>
            <w:rStyle w:val="Hyperlink"/>
          </w:rPr>
          <w:t>https://blogs.helsinki.fi/kielijelppi/oppimispaivakirja/</w:t>
        </w:r>
      </w:hyperlink>
      <w:r>
        <w:t>)</w:t>
      </w:r>
    </w:p>
    <w:p w:rsidR="00E16539" w:rsidRDefault="00E16539" w:rsidP="009B65C3">
      <w:pPr>
        <w:pStyle w:val="NormalWeb"/>
        <w:rPr>
          <w:rFonts w:ascii="Cambria" w:hAnsi="Cambria"/>
        </w:rPr>
      </w:pPr>
    </w:p>
    <w:p w:rsidR="00E16539" w:rsidRDefault="00E16539" w:rsidP="00E16539">
      <w:pPr>
        <w:pStyle w:val="NormalWeb"/>
        <w:jc w:val="center"/>
        <w:rPr>
          <w:rFonts w:ascii="Cambria" w:hAnsi="Cambria"/>
        </w:rPr>
      </w:pPr>
      <w:r>
        <w:rPr>
          <w:rFonts w:ascii="Cambria" w:hAnsi="Cambria"/>
          <w:noProof/>
        </w:rPr>
        <w:drawing>
          <wp:inline distT="0" distB="0" distL="0" distR="0">
            <wp:extent cx="3994150" cy="1343033"/>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17734" cy="1350963"/>
                    </a:xfrm>
                    <a:prstGeom prst="rect">
                      <a:avLst/>
                    </a:prstGeom>
                  </pic:spPr>
                </pic:pic>
              </a:graphicData>
            </a:graphic>
          </wp:inline>
        </w:drawing>
      </w:r>
    </w:p>
    <w:p w:rsidR="00E16539" w:rsidRPr="00E16539" w:rsidRDefault="00E16539" w:rsidP="009B65C3">
      <w:pPr>
        <w:pStyle w:val="NormalWeb"/>
        <w:rPr>
          <w:rFonts w:ascii="Cambria" w:hAnsi="Cambria"/>
        </w:rPr>
      </w:pPr>
    </w:p>
    <w:p w:rsidR="00E16539" w:rsidRPr="00E16539" w:rsidRDefault="00E16539" w:rsidP="009B65C3">
      <w:pPr>
        <w:pStyle w:val="NormalWeb"/>
        <w:rPr>
          <w:rFonts w:ascii="Cambria" w:hAnsi="Cambria"/>
        </w:rPr>
      </w:pPr>
    </w:p>
    <w:tbl>
      <w:tblPr>
        <w:tblStyle w:val="TableGrid"/>
        <w:tblW w:w="0" w:type="auto"/>
        <w:tblLook w:val="04A0" w:firstRow="1" w:lastRow="0" w:firstColumn="1" w:lastColumn="0" w:noHBand="0" w:noVBand="1"/>
      </w:tblPr>
      <w:tblGrid>
        <w:gridCol w:w="846"/>
        <w:gridCol w:w="2126"/>
        <w:gridCol w:w="1843"/>
        <w:gridCol w:w="1701"/>
        <w:gridCol w:w="2835"/>
      </w:tblGrid>
      <w:tr w:rsidR="00B03AB8" w:rsidRPr="00B03AB8" w:rsidTr="005B263F">
        <w:tc>
          <w:tcPr>
            <w:tcW w:w="846" w:type="dxa"/>
          </w:tcPr>
          <w:p w:rsidR="009A7148" w:rsidRPr="00B03AB8" w:rsidRDefault="009A7148" w:rsidP="009B65C3">
            <w:pPr>
              <w:pStyle w:val="NormalWeb"/>
              <w:rPr>
                <w:rFonts w:ascii="Cambria" w:hAnsi="Cambria"/>
                <w:b/>
                <w:color w:val="7030A0"/>
              </w:rPr>
            </w:pPr>
          </w:p>
        </w:tc>
        <w:tc>
          <w:tcPr>
            <w:tcW w:w="2126" w:type="dxa"/>
          </w:tcPr>
          <w:p w:rsidR="009A7148" w:rsidRPr="00B03AB8" w:rsidRDefault="009A7148" w:rsidP="009B65C3">
            <w:pPr>
              <w:pStyle w:val="NormalWeb"/>
              <w:rPr>
                <w:rFonts w:ascii="Cambria" w:hAnsi="Cambria"/>
                <w:b/>
                <w:color w:val="7030A0"/>
              </w:rPr>
            </w:pPr>
            <w:r w:rsidRPr="00B03AB8">
              <w:rPr>
                <w:rFonts w:ascii="Cambria" w:hAnsi="Cambria"/>
                <w:b/>
                <w:color w:val="7030A0"/>
              </w:rPr>
              <w:t>Luennon nimi</w:t>
            </w:r>
          </w:p>
        </w:tc>
        <w:tc>
          <w:tcPr>
            <w:tcW w:w="1843" w:type="dxa"/>
          </w:tcPr>
          <w:p w:rsidR="009A7148" w:rsidRPr="00B03AB8" w:rsidRDefault="009A7148" w:rsidP="009B65C3">
            <w:pPr>
              <w:pStyle w:val="NormalWeb"/>
              <w:rPr>
                <w:rFonts w:ascii="Cambria" w:hAnsi="Cambria"/>
                <w:b/>
                <w:color w:val="7030A0"/>
              </w:rPr>
            </w:pPr>
            <w:r w:rsidRPr="00B03AB8">
              <w:rPr>
                <w:rFonts w:ascii="Cambria" w:hAnsi="Cambria"/>
                <w:b/>
                <w:color w:val="7030A0"/>
              </w:rPr>
              <w:t>Luennoitsija</w:t>
            </w:r>
          </w:p>
        </w:tc>
        <w:tc>
          <w:tcPr>
            <w:tcW w:w="1701" w:type="dxa"/>
          </w:tcPr>
          <w:p w:rsidR="009A7148" w:rsidRPr="00B03AB8" w:rsidRDefault="009A7148" w:rsidP="009B65C3">
            <w:pPr>
              <w:pStyle w:val="NormalWeb"/>
              <w:rPr>
                <w:rFonts w:ascii="Cambria" w:hAnsi="Cambria"/>
                <w:b/>
                <w:color w:val="7030A0"/>
              </w:rPr>
            </w:pPr>
            <w:r w:rsidRPr="00B03AB8">
              <w:rPr>
                <w:rFonts w:ascii="Cambria" w:hAnsi="Cambria"/>
                <w:b/>
                <w:color w:val="7030A0"/>
              </w:rPr>
              <w:t>Paikka ja pvm</w:t>
            </w:r>
          </w:p>
        </w:tc>
        <w:tc>
          <w:tcPr>
            <w:tcW w:w="2835" w:type="dxa"/>
          </w:tcPr>
          <w:p w:rsidR="009A7148" w:rsidRPr="00B03AB8" w:rsidRDefault="009A7148" w:rsidP="009B65C3">
            <w:pPr>
              <w:pStyle w:val="NormalWeb"/>
              <w:rPr>
                <w:rFonts w:ascii="Cambria" w:hAnsi="Cambria"/>
                <w:b/>
                <w:color w:val="7030A0"/>
              </w:rPr>
            </w:pPr>
            <w:r w:rsidRPr="00B03AB8">
              <w:rPr>
                <w:rFonts w:ascii="Cambria" w:hAnsi="Cambria"/>
                <w:b/>
                <w:color w:val="7030A0"/>
              </w:rPr>
              <w:t>Ohjelma tai tilaisuuden järjestäjän allekirjoitus</w:t>
            </w:r>
          </w:p>
        </w:tc>
      </w:tr>
      <w:tr w:rsidR="009A7148" w:rsidTr="005B263F">
        <w:trPr>
          <w:trHeight w:val="1547"/>
        </w:trPr>
        <w:tc>
          <w:tcPr>
            <w:tcW w:w="846" w:type="dxa"/>
          </w:tcPr>
          <w:p w:rsidR="009A7148" w:rsidRDefault="009A7148" w:rsidP="009B65C3">
            <w:pPr>
              <w:pStyle w:val="NormalWeb"/>
              <w:rPr>
                <w:rFonts w:ascii="Cambria" w:hAnsi="Cambria"/>
              </w:rPr>
            </w:pPr>
            <w:r>
              <w:rPr>
                <w:rFonts w:ascii="Cambria" w:hAnsi="Cambria"/>
              </w:rPr>
              <w:t>1</w:t>
            </w:r>
          </w:p>
        </w:tc>
        <w:tc>
          <w:tcPr>
            <w:tcW w:w="2126" w:type="dxa"/>
          </w:tcPr>
          <w:p w:rsidR="009A7148" w:rsidRDefault="009A7148" w:rsidP="009B65C3">
            <w:pPr>
              <w:pStyle w:val="NormalWeb"/>
              <w:rPr>
                <w:rFonts w:ascii="Cambria" w:hAnsi="Cambria"/>
              </w:rPr>
            </w:pPr>
          </w:p>
        </w:tc>
        <w:tc>
          <w:tcPr>
            <w:tcW w:w="1843" w:type="dxa"/>
          </w:tcPr>
          <w:p w:rsidR="009A7148" w:rsidRDefault="009A7148" w:rsidP="009B65C3">
            <w:pPr>
              <w:pStyle w:val="NormalWeb"/>
              <w:rPr>
                <w:rFonts w:ascii="Cambria" w:hAnsi="Cambria"/>
              </w:rPr>
            </w:pPr>
          </w:p>
        </w:tc>
        <w:tc>
          <w:tcPr>
            <w:tcW w:w="1701" w:type="dxa"/>
          </w:tcPr>
          <w:p w:rsidR="009A7148" w:rsidRDefault="009A7148" w:rsidP="009B65C3">
            <w:pPr>
              <w:pStyle w:val="NormalWeb"/>
              <w:rPr>
                <w:rFonts w:ascii="Cambria" w:hAnsi="Cambria"/>
              </w:rPr>
            </w:pPr>
          </w:p>
        </w:tc>
        <w:tc>
          <w:tcPr>
            <w:tcW w:w="2835" w:type="dxa"/>
          </w:tcPr>
          <w:p w:rsidR="009A7148" w:rsidRDefault="009A7148" w:rsidP="009B65C3">
            <w:pPr>
              <w:pStyle w:val="NormalWeb"/>
              <w:rPr>
                <w:rFonts w:ascii="Cambria" w:hAnsi="Cambria"/>
              </w:rPr>
            </w:pPr>
          </w:p>
        </w:tc>
      </w:tr>
      <w:tr w:rsidR="009A7148" w:rsidTr="005B263F">
        <w:trPr>
          <w:trHeight w:val="1412"/>
        </w:trPr>
        <w:tc>
          <w:tcPr>
            <w:tcW w:w="846" w:type="dxa"/>
          </w:tcPr>
          <w:p w:rsidR="009A7148" w:rsidRDefault="009A7148" w:rsidP="009B65C3">
            <w:pPr>
              <w:pStyle w:val="NormalWeb"/>
              <w:rPr>
                <w:rFonts w:ascii="Cambria" w:hAnsi="Cambria"/>
              </w:rPr>
            </w:pPr>
            <w:r>
              <w:rPr>
                <w:rFonts w:ascii="Cambria" w:hAnsi="Cambria"/>
              </w:rPr>
              <w:t>2</w:t>
            </w:r>
          </w:p>
        </w:tc>
        <w:tc>
          <w:tcPr>
            <w:tcW w:w="2126" w:type="dxa"/>
          </w:tcPr>
          <w:p w:rsidR="009A7148" w:rsidRDefault="009A7148" w:rsidP="009B65C3">
            <w:pPr>
              <w:pStyle w:val="NormalWeb"/>
              <w:rPr>
                <w:rFonts w:ascii="Cambria" w:hAnsi="Cambria"/>
              </w:rPr>
            </w:pPr>
          </w:p>
        </w:tc>
        <w:tc>
          <w:tcPr>
            <w:tcW w:w="1843" w:type="dxa"/>
          </w:tcPr>
          <w:p w:rsidR="009A7148" w:rsidRDefault="009A7148" w:rsidP="009B65C3">
            <w:pPr>
              <w:pStyle w:val="NormalWeb"/>
              <w:rPr>
                <w:rFonts w:ascii="Cambria" w:hAnsi="Cambria"/>
              </w:rPr>
            </w:pPr>
          </w:p>
        </w:tc>
        <w:tc>
          <w:tcPr>
            <w:tcW w:w="1701" w:type="dxa"/>
          </w:tcPr>
          <w:p w:rsidR="009A7148" w:rsidRDefault="009A7148" w:rsidP="009B65C3">
            <w:pPr>
              <w:pStyle w:val="NormalWeb"/>
              <w:rPr>
                <w:rFonts w:ascii="Cambria" w:hAnsi="Cambria"/>
              </w:rPr>
            </w:pPr>
          </w:p>
        </w:tc>
        <w:tc>
          <w:tcPr>
            <w:tcW w:w="2835" w:type="dxa"/>
          </w:tcPr>
          <w:p w:rsidR="009A7148" w:rsidRDefault="009A7148" w:rsidP="009B65C3">
            <w:pPr>
              <w:pStyle w:val="NormalWeb"/>
              <w:rPr>
                <w:rFonts w:ascii="Cambria" w:hAnsi="Cambria"/>
              </w:rPr>
            </w:pPr>
          </w:p>
        </w:tc>
      </w:tr>
      <w:tr w:rsidR="009A7148" w:rsidTr="005B263F">
        <w:trPr>
          <w:trHeight w:val="1538"/>
        </w:trPr>
        <w:tc>
          <w:tcPr>
            <w:tcW w:w="846" w:type="dxa"/>
          </w:tcPr>
          <w:p w:rsidR="009A7148" w:rsidRDefault="009A7148" w:rsidP="009B65C3">
            <w:pPr>
              <w:pStyle w:val="NormalWeb"/>
              <w:rPr>
                <w:rFonts w:ascii="Cambria" w:hAnsi="Cambria"/>
              </w:rPr>
            </w:pPr>
            <w:r>
              <w:rPr>
                <w:rFonts w:ascii="Cambria" w:hAnsi="Cambria"/>
              </w:rPr>
              <w:t>3</w:t>
            </w:r>
          </w:p>
        </w:tc>
        <w:tc>
          <w:tcPr>
            <w:tcW w:w="2126" w:type="dxa"/>
          </w:tcPr>
          <w:p w:rsidR="009A7148" w:rsidRDefault="009A7148" w:rsidP="009B65C3">
            <w:pPr>
              <w:pStyle w:val="NormalWeb"/>
              <w:rPr>
                <w:rFonts w:ascii="Cambria" w:hAnsi="Cambria"/>
              </w:rPr>
            </w:pPr>
          </w:p>
        </w:tc>
        <w:tc>
          <w:tcPr>
            <w:tcW w:w="1843" w:type="dxa"/>
          </w:tcPr>
          <w:p w:rsidR="009A7148" w:rsidRDefault="009A7148" w:rsidP="009B65C3">
            <w:pPr>
              <w:pStyle w:val="NormalWeb"/>
              <w:rPr>
                <w:rFonts w:ascii="Cambria" w:hAnsi="Cambria"/>
              </w:rPr>
            </w:pPr>
          </w:p>
        </w:tc>
        <w:tc>
          <w:tcPr>
            <w:tcW w:w="1701" w:type="dxa"/>
          </w:tcPr>
          <w:p w:rsidR="009A7148" w:rsidRDefault="009A7148" w:rsidP="009B65C3">
            <w:pPr>
              <w:pStyle w:val="NormalWeb"/>
              <w:rPr>
                <w:rFonts w:ascii="Cambria" w:hAnsi="Cambria"/>
              </w:rPr>
            </w:pPr>
          </w:p>
        </w:tc>
        <w:tc>
          <w:tcPr>
            <w:tcW w:w="2835" w:type="dxa"/>
          </w:tcPr>
          <w:p w:rsidR="009A7148" w:rsidRDefault="009A7148" w:rsidP="009B65C3">
            <w:pPr>
              <w:pStyle w:val="NormalWeb"/>
              <w:rPr>
                <w:rFonts w:ascii="Cambria" w:hAnsi="Cambria"/>
              </w:rPr>
            </w:pPr>
          </w:p>
        </w:tc>
      </w:tr>
      <w:tr w:rsidR="009A7148" w:rsidTr="005B263F">
        <w:trPr>
          <w:trHeight w:val="1538"/>
        </w:trPr>
        <w:tc>
          <w:tcPr>
            <w:tcW w:w="846" w:type="dxa"/>
          </w:tcPr>
          <w:p w:rsidR="009A7148" w:rsidRDefault="009A7148" w:rsidP="009B65C3">
            <w:pPr>
              <w:pStyle w:val="NormalWeb"/>
              <w:rPr>
                <w:rFonts w:ascii="Cambria" w:hAnsi="Cambria"/>
              </w:rPr>
            </w:pPr>
            <w:r>
              <w:rPr>
                <w:rFonts w:ascii="Cambria" w:hAnsi="Cambria"/>
              </w:rPr>
              <w:t>4</w:t>
            </w:r>
          </w:p>
        </w:tc>
        <w:tc>
          <w:tcPr>
            <w:tcW w:w="2126" w:type="dxa"/>
          </w:tcPr>
          <w:p w:rsidR="009A7148" w:rsidRDefault="009A7148" w:rsidP="009B65C3">
            <w:pPr>
              <w:pStyle w:val="NormalWeb"/>
              <w:rPr>
                <w:rFonts w:ascii="Cambria" w:hAnsi="Cambria"/>
              </w:rPr>
            </w:pPr>
          </w:p>
        </w:tc>
        <w:tc>
          <w:tcPr>
            <w:tcW w:w="1843" w:type="dxa"/>
          </w:tcPr>
          <w:p w:rsidR="009A7148" w:rsidRDefault="009A7148" w:rsidP="009B65C3">
            <w:pPr>
              <w:pStyle w:val="NormalWeb"/>
              <w:rPr>
                <w:rFonts w:ascii="Cambria" w:hAnsi="Cambria"/>
              </w:rPr>
            </w:pPr>
          </w:p>
        </w:tc>
        <w:tc>
          <w:tcPr>
            <w:tcW w:w="1701" w:type="dxa"/>
          </w:tcPr>
          <w:p w:rsidR="009A7148" w:rsidRDefault="009A7148" w:rsidP="009B65C3">
            <w:pPr>
              <w:pStyle w:val="NormalWeb"/>
              <w:rPr>
                <w:rFonts w:ascii="Cambria" w:hAnsi="Cambria"/>
              </w:rPr>
            </w:pPr>
          </w:p>
        </w:tc>
        <w:tc>
          <w:tcPr>
            <w:tcW w:w="2835" w:type="dxa"/>
          </w:tcPr>
          <w:p w:rsidR="009A7148" w:rsidRDefault="009A7148" w:rsidP="009B65C3">
            <w:pPr>
              <w:pStyle w:val="NormalWeb"/>
              <w:rPr>
                <w:rFonts w:ascii="Cambria" w:hAnsi="Cambria"/>
              </w:rPr>
            </w:pPr>
          </w:p>
        </w:tc>
      </w:tr>
      <w:tr w:rsidR="009A7148" w:rsidTr="005B263F">
        <w:trPr>
          <w:trHeight w:val="1559"/>
        </w:trPr>
        <w:tc>
          <w:tcPr>
            <w:tcW w:w="846" w:type="dxa"/>
          </w:tcPr>
          <w:p w:rsidR="009A7148" w:rsidRDefault="009A7148" w:rsidP="009B65C3">
            <w:pPr>
              <w:pStyle w:val="NormalWeb"/>
              <w:rPr>
                <w:rFonts w:ascii="Cambria" w:hAnsi="Cambria"/>
              </w:rPr>
            </w:pPr>
            <w:r>
              <w:rPr>
                <w:rFonts w:ascii="Cambria" w:hAnsi="Cambria"/>
              </w:rPr>
              <w:t>5</w:t>
            </w:r>
          </w:p>
        </w:tc>
        <w:tc>
          <w:tcPr>
            <w:tcW w:w="2126" w:type="dxa"/>
          </w:tcPr>
          <w:p w:rsidR="009A7148" w:rsidRDefault="009A7148" w:rsidP="009B65C3">
            <w:pPr>
              <w:pStyle w:val="NormalWeb"/>
              <w:rPr>
                <w:rFonts w:ascii="Cambria" w:hAnsi="Cambria"/>
              </w:rPr>
            </w:pPr>
          </w:p>
        </w:tc>
        <w:tc>
          <w:tcPr>
            <w:tcW w:w="1843" w:type="dxa"/>
          </w:tcPr>
          <w:p w:rsidR="009A7148" w:rsidRDefault="009A7148" w:rsidP="009B65C3">
            <w:pPr>
              <w:pStyle w:val="NormalWeb"/>
              <w:rPr>
                <w:rFonts w:ascii="Cambria" w:hAnsi="Cambria"/>
              </w:rPr>
            </w:pPr>
          </w:p>
        </w:tc>
        <w:tc>
          <w:tcPr>
            <w:tcW w:w="1701" w:type="dxa"/>
          </w:tcPr>
          <w:p w:rsidR="009A7148" w:rsidRDefault="009A7148" w:rsidP="009B65C3">
            <w:pPr>
              <w:pStyle w:val="NormalWeb"/>
              <w:rPr>
                <w:rFonts w:ascii="Cambria" w:hAnsi="Cambria"/>
              </w:rPr>
            </w:pPr>
          </w:p>
        </w:tc>
        <w:tc>
          <w:tcPr>
            <w:tcW w:w="2835" w:type="dxa"/>
          </w:tcPr>
          <w:p w:rsidR="009A7148" w:rsidRDefault="009A7148" w:rsidP="009B65C3">
            <w:pPr>
              <w:pStyle w:val="NormalWeb"/>
              <w:rPr>
                <w:rFonts w:ascii="Cambria" w:hAnsi="Cambria"/>
              </w:rPr>
            </w:pPr>
          </w:p>
        </w:tc>
      </w:tr>
      <w:tr w:rsidR="009A7148" w:rsidTr="005B263F">
        <w:trPr>
          <w:trHeight w:val="1398"/>
        </w:trPr>
        <w:tc>
          <w:tcPr>
            <w:tcW w:w="846" w:type="dxa"/>
          </w:tcPr>
          <w:p w:rsidR="009A7148" w:rsidRDefault="009A7148" w:rsidP="009B65C3">
            <w:pPr>
              <w:pStyle w:val="NormalWeb"/>
              <w:rPr>
                <w:rFonts w:ascii="Cambria" w:hAnsi="Cambria"/>
              </w:rPr>
            </w:pPr>
            <w:r>
              <w:rPr>
                <w:rFonts w:ascii="Cambria" w:hAnsi="Cambria"/>
              </w:rPr>
              <w:t>6</w:t>
            </w:r>
          </w:p>
        </w:tc>
        <w:tc>
          <w:tcPr>
            <w:tcW w:w="2126" w:type="dxa"/>
          </w:tcPr>
          <w:p w:rsidR="009A7148" w:rsidRDefault="009A7148" w:rsidP="009B65C3">
            <w:pPr>
              <w:pStyle w:val="NormalWeb"/>
              <w:rPr>
                <w:rFonts w:ascii="Cambria" w:hAnsi="Cambria"/>
              </w:rPr>
            </w:pPr>
          </w:p>
        </w:tc>
        <w:tc>
          <w:tcPr>
            <w:tcW w:w="1843" w:type="dxa"/>
          </w:tcPr>
          <w:p w:rsidR="009A7148" w:rsidRDefault="009A7148" w:rsidP="009B65C3">
            <w:pPr>
              <w:pStyle w:val="NormalWeb"/>
              <w:rPr>
                <w:rFonts w:ascii="Cambria" w:hAnsi="Cambria"/>
              </w:rPr>
            </w:pPr>
          </w:p>
        </w:tc>
        <w:tc>
          <w:tcPr>
            <w:tcW w:w="1701" w:type="dxa"/>
          </w:tcPr>
          <w:p w:rsidR="009A7148" w:rsidRDefault="009A7148" w:rsidP="009B65C3">
            <w:pPr>
              <w:pStyle w:val="NormalWeb"/>
              <w:rPr>
                <w:rFonts w:ascii="Cambria" w:hAnsi="Cambria"/>
              </w:rPr>
            </w:pPr>
          </w:p>
        </w:tc>
        <w:tc>
          <w:tcPr>
            <w:tcW w:w="2835" w:type="dxa"/>
          </w:tcPr>
          <w:p w:rsidR="009A7148" w:rsidRDefault="009A7148" w:rsidP="009B65C3">
            <w:pPr>
              <w:pStyle w:val="NormalWeb"/>
              <w:rPr>
                <w:rFonts w:ascii="Cambria" w:hAnsi="Cambria"/>
              </w:rPr>
            </w:pPr>
          </w:p>
        </w:tc>
      </w:tr>
      <w:tr w:rsidR="009A7148" w:rsidTr="005B263F">
        <w:trPr>
          <w:trHeight w:val="1709"/>
        </w:trPr>
        <w:tc>
          <w:tcPr>
            <w:tcW w:w="846" w:type="dxa"/>
          </w:tcPr>
          <w:p w:rsidR="009A7148" w:rsidRDefault="009A7148" w:rsidP="009B65C3">
            <w:pPr>
              <w:pStyle w:val="NormalWeb"/>
              <w:rPr>
                <w:rFonts w:ascii="Cambria" w:hAnsi="Cambria"/>
              </w:rPr>
            </w:pPr>
            <w:r>
              <w:rPr>
                <w:rFonts w:ascii="Cambria" w:hAnsi="Cambria"/>
              </w:rPr>
              <w:t>7</w:t>
            </w:r>
          </w:p>
        </w:tc>
        <w:tc>
          <w:tcPr>
            <w:tcW w:w="2126" w:type="dxa"/>
          </w:tcPr>
          <w:p w:rsidR="009A7148" w:rsidRDefault="009A7148" w:rsidP="009B65C3">
            <w:pPr>
              <w:pStyle w:val="NormalWeb"/>
              <w:rPr>
                <w:rFonts w:ascii="Cambria" w:hAnsi="Cambria"/>
              </w:rPr>
            </w:pPr>
          </w:p>
        </w:tc>
        <w:tc>
          <w:tcPr>
            <w:tcW w:w="1843" w:type="dxa"/>
          </w:tcPr>
          <w:p w:rsidR="009A7148" w:rsidRDefault="009A7148" w:rsidP="009B65C3">
            <w:pPr>
              <w:pStyle w:val="NormalWeb"/>
              <w:rPr>
                <w:rFonts w:ascii="Cambria" w:hAnsi="Cambria"/>
              </w:rPr>
            </w:pPr>
          </w:p>
        </w:tc>
        <w:tc>
          <w:tcPr>
            <w:tcW w:w="1701" w:type="dxa"/>
          </w:tcPr>
          <w:p w:rsidR="009A7148" w:rsidRDefault="009A7148" w:rsidP="009B65C3">
            <w:pPr>
              <w:pStyle w:val="NormalWeb"/>
              <w:rPr>
                <w:rFonts w:ascii="Cambria" w:hAnsi="Cambria"/>
              </w:rPr>
            </w:pPr>
          </w:p>
        </w:tc>
        <w:tc>
          <w:tcPr>
            <w:tcW w:w="2835" w:type="dxa"/>
          </w:tcPr>
          <w:p w:rsidR="009A7148" w:rsidRDefault="009A7148" w:rsidP="009B65C3">
            <w:pPr>
              <w:pStyle w:val="NormalWeb"/>
              <w:rPr>
                <w:rFonts w:ascii="Cambria" w:hAnsi="Cambria"/>
              </w:rPr>
            </w:pPr>
          </w:p>
        </w:tc>
      </w:tr>
      <w:tr w:rsidR="009A7148" w:rsidTr="005B263F">
        <w:trPr>
          <w:trHeight w:val="1554"/>
        </w:trPr>
        <w:tc>
          <w:tcPr>
            <w:tcW w:w="846" w:type="dxa"/>
          </w:tcPr>
          <w:p w:rsidR="009A7148" w:rsidRDefault="009A7148" w:rsidP="009B65C3">
            <w:pPr>
              <w:pStyle w:val="NormalWeb"/>
              <w:rPr>
                <w:rFonts w:ascii="Cambria" w:hAnsi="Cambria"/>
              </w:rPr>
            </w:pPr>
            <w:r>
              <w:rPr>
                <w:rFonts w:ascii="Cambria" w:hAnsi="Cambria"/>
              </w:rPr>
              <w:t>8</w:t>
            </w:r>
            <w:bookmarkStart w:id="0" w:name="_GoBack"/>
            <w:bookmarkEnd w:id="0"/>
          </w:p>
        </w:tc>
        <w:tc>
          <w:tcPr>
            <w:tcW w:w="2126" w:type="dxa"/>
          </w:tcPr>
          <w:p w:rsidR="009A7148" w:rsidRDefault="009A7148" w:rsidP="009B65C3">
            <w:pPr>
              <w:pStyle w:val="NormalWeb"/>
              <w:rPr>
                <w:rFonts w:ascii="Cambria" w:hAnsi="Cambria"/>
              </w:rPr>
            </w:pPr>
          </w:p>
        </w:tc>
        <w:tc>
          <w:tcPr>
            <w:tcW w:w="1843" w:type="dxa"/>
          </w:tcPr>
          <w:p w:rsidR="009A7148" w:rsidRDefault="009A7148" w:rsidP="009B65C3">
            <w:pPr>
              <w:pStyle w:val="NormalWeb"/>
              <w:rPr>
                <w:rFonts w:ascii="Cambria" w:hAnsi="Cambria"/>
              </w:rPr>
            </w:pPr>
          </w:p>
        </w:tc>
        <w:tc>
          <w:tcPr>
            <w:tcW w:w="1701" w:type="dxa"/>
          </w:tcPr>
          <w:p w:rsidR="009A7148" w:rsidRDefault="009A7148" w:rsidP="009B65C3">
            <w:pPr>
              <w:pStyle w:val="NormalWeb"/>
              <w:rPr>
                <w:rFonts w:ascii="Cambria" w:hAnsi="Cambria"/>
              </w:rPr>
            </w:pPr>
          </w:p>
        </w:tc>
        <w:tc>
          <w:tcPr>
            <w:tcW w:w="2835" w:type="dxa"/>
          </w:tcPr>
          <w:p w:rsidR="009A7148" w:rsidRDefault="009A7148" w:rsidP="009B65C3">
            <w:pPr>
              <w:pStyle w:val="NormalWeb"/>
              <w:rPr>
                <w:rFonts w:ascii="Cambria" w:hAnsi="Cambria"/>
              </w:rPr>
            </w:pPr>
          </w:p>
        </w:tc>
      </w:tr>
    </w:tbl>
    <w:p w:rsidR="009A7148" w:rsidRDefault="009A7148" w:rsidP="009B65C3">
      <w:pPr>
        <w:pStyle w:val="NormalWeb"/>
        <w:rPr>
          <w:rFonts w:ascii="Cambria" w:hAnsi="Cambria"/>
        </w:rPr>
      </w:pPr>
    </w:p>
    <w:sectPr w:rsidR="009A714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C3"/>
    <w:rsid w:val="00012D4F"/>
    <w:rsid w:val="002F5609"/>
    <w:rsid w:val="004679F6"/>
    <w:rsid w:val="0048270A"/>
    <w:rsid w:val="00491286"/>
    <w:rsid w:val="005B263F"/>
    <w:rsid w:val="009A7148"/>
    <w:rsid w:val="009B65C3"/>
    <w:rsid w:val="00B03AB8"/>
    <w:rsid w:val="00CE0EC9"/>
    <w:rsid w:val="00E16539"/>
    <w:rsid w:val="00F040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E0FC"/>
  <w15:chartTrackingRefBased/>
  <w15:docId w15:val="{3C298570-9F2A-4A9D-A4CD-D1C055C9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5C3"/>
    <w:rPr>
      <w:color w:val="0563C1" w:themeColor="hyperlink"/>
      <w:u w:val="single"/>
    </w:rPr>
  </w:style>
  <w:style w:type="paragraph" w:styleId="NormalWeb">
    <w:name w:val="Normal (Web)"/>
    <w:basedOn w:val="Normal"/>
    <w:uiPriority w:val="99"/>
    <w:unhideWhenUsed/>
    <w:rsid w:val="009B65C3"/>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bleGrid">
    <w:name w:val="Table Grid"/>
    <w:basedOn w:val="TableNormal"/>
    <w:uiPriority w:val="39"/>
    <w:rsid w:val="009A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3682">
      <w:bodyDiv w:val="1"/>
      <w:marLeft w:val="0"/>
      <w:marRight w:val="0"/>
      <w:marTop w:val="0"/>
      <w:marBottom w:val="0"/>
      <w:divBdr>
        <w:top w:val="none" w:sz="0" w:space="0" w:color="auto"/>
        <w:left w:val="none" w:sz="0" w:space="0" w:color="auto"/>
        <w:bottom w:val="none" w:sz="0" w:space="0" w:color="auto"/>
        <w:right w:val="none" w:sz="0" w:space="0" w:color="auto"/>
      </w:divBdr>
    </w:div>
    <w:div w:id="619413028">
      <w:bodyDiv w:val="1"/>
      <w:marLeft w:val="0"/>
      <w:marRight w:val="0"/>
      <w:marTop w:val="0"/>
      <w:marBottom w:val="0"/>
      <w:divBdr>
        <w:top w:val="none" w:sz="0" w:space="0" w:color="auto"/>
        <w:left w:val="none" w:sz="0" w:space="0" w:color="auto"/>
        <w:bottom w:val="none" w:sz="0" w:space="0" w:color="auto"/>
        <w:right w:val="none" w:sz="0" w:space="0" w:color="auto"/>
      </w:divBdr>
    </w:div>
    <w:div w:id="196981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logs.helsinki.fi/kielijelppi/oppimispaivakirja/" TargetMode="External"/><Relationship Id="rId5" Type="http://schemas.openxmlformats.org/officeDocument/2006/relationships/hyperlink" Target="https://libguides.tuni.fi/uusi-opiskelija/tieteellista-vai-e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1D5A-55F7-4DF1-AFD7-01001E77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226</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Peltonen, Hanna O</dc:creator>
  <cp:keywords/>
  <dc:description/>
  <cp:lastModifiedBy>Peltonen, Hanna O</cp:lastModifiedBy>
  <cp:revision>4</cp:revision>
  <dcterms:created xsi:type="dcterms:W3CDTF">2022-12-29T07:34:00Z</dcterms:created>
  <dcterms:modified xsi:type="dcterms:W3CDTF">2022-12-29T07:34:00Z</dcterms:modified>
</cp:coreProperties>
</file>